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</w:pPr>
      <w:r>
        <w:drawing>
          <wp:inline xmlns:a="http://schemas.openxmlformats.org/drawingml/2006/main" xmlns:pic="http://schemas.openxmlformats.org/drawingml/2006/picture">
            <wp:extent cx="1417320" cy="21775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wantflow-wordmar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177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</w:pPr>
      <w:r>
        <w:t>Estimating Assumptions and Exclusions Template</w:t>
      </w:r>
    </w:p>
    <w:p>
      <w:pPr>
        <w:pStyle w:val="Subtitle"/>
      </w:pPr>
      <w:r>
        <w:t>Keep uncertainty visible from internal review to customer-facing quote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2160"/>
        <w:gridCol w:w="7200"/>
      </w:tblGrid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Prepared for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Fabrication estimators and quoting teams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Updated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18 July 2026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Use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Replace examples with reviewed project and business information</w:t>
            </w:r>
          </w:p>
        </w:tc>
      </w:tr>
    </w:tbl>
    <w:p>
      <w:pPr>
        <w:spacing w:before="240" w:after="240"/>
      </w:pPr>
      <w:r>
        <w:rPr>
          <w:rFonts w:ascii="Arial" w:hAnsi="Arial"/>
          <w:b/>
          <w:color w:val="374151"/>
          <w:sz w:val="20"/>
        </w:rPr>
        <w:t xml:space="preserve">Review boundary: </w:t>
      </w:r>
      <w:r>
        <w:rPr>
          <w:rFonts w:ascii="Arial" w:hAnsi="Arial"/>
          <w:b w:val="0"/>
          <w:color w:val="18181B"/>
          <w:sz w:val="20"/>
        </w:rPr>
        <w:t>This resource supports quote preparation. It is not legal, engineering, tax, production, or contract advice.</w:t>
      </w:r>
    </w:p>
    <w:p>
      <w:pPr>
        <w:pStyle w:val="Heading1"/>
      </w:pPr>
      <w:r>
        <w:t>Assumption register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Affected scope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Missing or uncertain information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Working basis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Evidence and cost impact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Owner and review status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Exclusion register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Excluded work or responsibility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Reason and source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Interaction with included scope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Approved customer wording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Allowance review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Item covered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Amount or rate basis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Trigger for refresh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Required approval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Issue alignment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Internal treatment reviewed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Quote wording approved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No conflict with options or inclusions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Resolved items closed without deleting history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Worked example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Type: Assumption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Affected scope: Powder coating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Gap: Final colour and coating specification not supplied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Working basis: Standard single-colour finish from current supplier budget quote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Customer treatment: Price subject to confirmation when the coating specification is issued.</w:t>
      </w:r>
    </w:p>
    <w:p>
      <w:pPr>
        <w:pStyle w:val="Heading1"/>
        <w:keepNext/>
      </w:pPr>
      <w:r>
        <w:t>Final approval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2160"/>
        <w:gridCol w:w="7200"/>
      </w:tblGrid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Reviewer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Decision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Approved / Conditional / Hold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Date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Required action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24" w:right="1224" w:bottom="1224" w:left="1224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b w:val="0"/>
        <w:color w:val="4B5563"/>
        <w:sz w:val="16"/>
      </w:rPr>
      <w:t>Estimating Assumptions and Exclusions Template  |  kwantflow.com/resources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Arial" w:hAnsi="Arial"/>
        <w:b/>
        <w:color w:val="18181B"/>
        <w:sz w:val="16"/>
      </w:rPr>
      <w:t>KWANTFLOW  /  PRACTICAL ESTIMATING RESOURCE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Arial" w:hAnsi="Arial"/>
      <w:color w:val="18181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rial" w:hAnsi="Arial"/>
      <w:b/>
      <w:bCs/>
      <w:color w:val="18181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2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7415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8181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rial" w:hAnsi="Arial"/>
      <w:color w:val="18181B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0" w:after="360"/>
    </w:pPr>
    <w:rPr>
      <w:rFonts w:asciiTheme="majorHAnsi" w:eastAsiaTheme="majorEastAsia" w:hAnsiTheme="majorHAnsi" w:cstheme="majorBidi" w:ascii="Arial" w:hAnsi="Arial"/>
      <w:i/>
      <w:iCs/>
      <w:color w:val="4B5563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